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78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3415"/>
        <w:gridCol w:w="1750"/>
        <w:gridCol w:w="1055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5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40"/>
                <w:szCs w:val="4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40"/>
                <w:szCs w:val="40"/>
              </w:rPr>
              <w:t>2019年文化体育专项资金安排情况表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项目实施单位</w:t>
            </w:r>
          </w:p>
        </w:tc>
        <w:tc>
          <w:tcPr>
            <w:tcW w:w="3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4441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2019年已安排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省补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2749.8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2235.8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2645.98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514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2131.98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市文化和广电旅游体育局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群众文化活动经费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475.08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大型文化活动经费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《文化昌国》编辑经费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民办博物馆扶持经费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文物保护工作经费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文化体育人才培养经费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市文化馆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文化馆免费开放及创作经费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2019年春节团拜会补助经费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非物质文化遗产保护经费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市图书馆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图书购置经费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图书馆免费开放补助经费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城市书房补助经费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市博物馆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博物馆免费开放及文物征集保护经费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市艺术剧院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精品创作排练经费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236.4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设备购置费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演出活动场次补助经费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《鼓舞大海》演出补助经费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舟山市电影放映公司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新农村数字电影基站运行补助经费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公益电影放映补助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舟山广播电视总台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广播电视惠民工程补助经费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公共服务平台建设及文体栏目经费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浙江海洋大学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鸦片战争史料研究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各功能区、县区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103.82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103.82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5CB5"/>
    <w:rsid w:val="15E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2020-03-23T09:40:00Z</dcterms:created>
  <dc:creator>啦啦</dc:creator>
  <cp:lastModifiedBy>啦啦</cp:lastModifiedBy>
  <dcterms:modified xsi:type="dcterms:W3CDTF">2020-03-23T09:42:35Z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